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    </w:t>
        <w:tab/>
        <w:t xml:space="preserve">    </w:t>
        <w:tab/>
        <w:tab/>
        <w:tab/>
        <w:tab/>
        <w:tab/>
        <w:tab/>
        <w:t xml:space="preserve">Board of Directors Meeting MINUTES</w:t>
      </w:r>
    </w:p>
    <w:p w:rsidR="00000000" w:rsidDel="00000000" w:rsidP="00000000" w:rsidRDefault="00000000" w:rsidRPr="00000000" w14:paraId="00000003">
      <w:pPr>
        <w:pageBreakBefore w:val="0"/>
        <w:ind w:left="4590" w:firstLine="450"/>
        <w:rPr>
          <w:rFonts w:ascii="Avenir" w:cs="Avenir" w:eastAsia="Avenir" w:hAnsi="Avenir"/>
          <w:b w:val="1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Wednesday, January 26, 2022 | 5:30PM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venir" w:cs="Avenir" w:eastAsia="Avenir" w:hAnsi="Avenir"/>
          <w:sz w:val="24"/>
          <w:szCs w:val="24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highlight w:val="white"/>
            <w:rtl w:val="0"/>
          </w:rPr>
          <w:t xml:space="preserve">https://axlacademy-org.zoom.us/j/86456466796?pwd=b0cvSEVudEtIOTNsZjlwSXRYVE1qUT09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590" w:firstLine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AXL Academy Mission: AXL Academy is a tuition-free PK-8 expeditionary charter school in Aurora that delivers academic achievement, character development and social equity through an active instructional model and a strong school culture.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AXL Academy Vision: Engage. Empower. Achieve.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right="-629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5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I.</w:t>
              <w:tab/>
              <w:t xml:space="preserve">Welcome (Rich C.) 5:30pm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Roll Call/Declaration of Quorum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highlight w:val="white"/>
                <w:rtl w:val="0"/>
              </w:rPr>
              <w:t xml:space="preserve">E. Thomsen, R. Crockett, M. Davis, C. Gendreau, P. Wilson, N. Tonk, J. Bissonnette, M. Dalvit, E. Long, A. Malin, J. Amable, H. Karuzas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No  public comment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Malin Motion to approve, Amable seconds, passes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Approval of Minutes from past meeting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Dalvit Motion to approve, Gendreau seconds, passes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II. Finance (5:35-5:50pm) 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sz w:val="24"/>
                <w:szCs w:val="24"/>
              </w:rPr>
            </w:pPr>
            <w:bookmarkStart w:colFirst="0" w:colLast="0" w:name="_lis7cc3z3zn5" w:id="0"/>
            <w:bookmarkEnd w:id="0"/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Financial Packet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6"/>
              </w:numPr>
              <w:spacing w:line="276" w:lineRule="auto"/>
              <w:ind w:left="1440" w:right="-629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bookmarkStart w:colFirst="0" w:colLast="0" w:name="_ephjjzwlv6qx" w:id="1"/>
            <w:bookmarkEnd w:id="1"/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Crockett Motion to approve, Amable seconds, passes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III.</w:t>
              <w:tab/>
              <w:t xml:space="preserve">Agenda (5:50-6:15pm)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hd w:fill="ffffff" w:val="clear"/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Executive Director’s report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8"/>
              </w:numPr>
              <w:shd w:fill="ffffff" w:val="clear"/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See slideshow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-629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Committees: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SAC- Malin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Fundraising-Dalvit &amp; Gendreau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Governance-Crockett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Finance- Dalvit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Action Items to Vote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Mid-year budget adjustment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Crockett Motion to approve, Amable seconds, passes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Board meeting dates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Malin Motion to approve, Crockett seconds, passes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itu6ng6d84a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2spn40ik3apd" w:id="3"/>
            <w:bookmarkEnd w:id="3"/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Executive Session- CRS Section 24-6-402(4)(f)- scholar issue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  <w:u w:val="none"/>
              </w:rPr>
            </w:pPr>
            <w:bookmarkStart w:colFirst="0" w:colLast="0" w:name="_axv4129qpoxu" w:id="4"/>
            <w:bookmarkEnd w:id="4"/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Malin Motion to move to executive session, Dalvit seconds, passes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ind w:left="0" w:right="-629" w:firstLine="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wvbho627xr91" w:id="5"/>
            <w:bookmarkEnd w:id="5"/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Executive Session- mid-year review of ED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axv4129qpoxu" w:id="4"/>
            <w:bookmarkEnd w:id="4"/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Malin Motion to move to executive session, Dalvit seconds, passes 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ind w:left="0" w:right="-629" w:firstLine="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pobwcgkbw2vt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ca91qju8rqrv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</w:t>
            </w:r>
            <w:bookmarkStart w:colFirst="0" w:colLast="0" w:name="kix.cjot4oxg56ha" w:id="8"/>
            <w:bookmarkEnd w:id="8"/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V.</w:t>
              <w:tab/>
              <w:t xml:space="preserve">Unfinished business (6:15pm-7:30pm)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kix.19m34x93aduc" w:id="9"/>
          <w:bookmarkEnd w:id="9"/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V.</w:t>
              <w:tab/>
              <w:t xml:space="preserve">Adjournment (7:27 pm)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Crockett motion to adjourn, Dalvit seconds, passes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360" w:top="243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-342899</wp:posOffset>
          </wp:positionV>
          <wp:extent cx="2516165" cy="11953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6165" cy="1195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xlacademy-org.zoom.us/j/86456466796?pwd=b0cvSEVudEtIOTNsZjlwSXRYVE1qUT09" TargetMode="External"/><Relationship Id="rId7" Type="http://schemas.openxmlformats.org/officeDocument/2006/relationships/hyperlink" Target="https://drive.google.com/file/d/1GcG8DS5tL-a-9drk7SDCzf7rwnbgpadr/view?usp=sharing" TargetMode="External"/><Relationship Id="rId8" Type="http://schemas.openxmlformats.org/officeDocument/2006/relationships/hyperlink" Target="https://docs.google.com/presentation/d/1lDi_BoLTuDZi4TCoufHZbgAz-iVrXZq3hOypRwzQ_oY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